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164C6" w14:textId="78192CF2" w:rsidR="000D07F2" w:rsidRDefault="000D07F2" w:rsidP="0076059F">
      <w:pPr>
        <w:spacing w:before="120" w:after="120" w:line="360" w:lineRule="auto"/>
        <w:rPr>
          <w:noProof/>
          <w:lang w:eastAsia="en-GB"/>
        </w:rPr>
      </w:pPr>
      <w:r>
        <w:rPr>
          <w:rFonts w:ascii="Arial" w:hAnsi="Arial" w:cs="Arial"/>
          <w:b/>
          <w:bCs/>
          <w:noProof/>
          <w:sz w:val="28"/>
          <w:szCs w:val="28"/>
          <w:lang w:eastAsia="en-GB"/>
        </w:rPr>
        <w:t xml:space="preserve">                                                                                                             </w:t>
      </w:r>
      <w:r w:rsidR="00C72D92">
        <w:rPr>
          <w:noProof/>
          <w:lang w:eastAsia="en-GB"/>
        </w:rPr>
        <w:drawing>
          <wp:inline distT="0" distB="0" distL="0" distR="0" wp14:anchorId="78DE2FEE" wp14:editId="7EE1AC93">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r>
        <w:rPr>
          <w:rFonts w:ascii="Arial" w:hAnsi="Arial" w:cs="Arial"/>
          <w:b/>
          <w:bCs/>
          <w:noProof/>
          <w:sz w:val="28"/>
          <w:szCs w:val="28"/>
          <w:lang w:eastAsia="en-GB"/>
        </w:rPr>
        <w:t xml:space="preserve"> </w:t>
      </w:r>
    </w:p>
    <w:p w14:paraId="62B58DE4" w14:textId="77777777" w:rsidR="00C72D92" w:rsidRDefault="00C72D92" w:rsidP="0076059F">
      <w:pPr>
        <w:spacing w:before="120" w:after="120" w:line="360" w:lineRule="auto"/>
        <w:rPr>
          <w:rFonts w:ascii="Arial" w:hAnsi="Arial" w:cs="Arial"/>
          <w:b/>
          <w:bCs/>
          <w:noProof/>
          <w:sz w:val="28"/>
          <w:szCs w:val="28"/>
          <w:lang w:eastAsia="en-GB"/>
        </w:rPr>
      </w:pPr>
    </w:p>
    <w:p w14:paraId="48A21919" w14:textId="2D1BB527"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Promoting inclusion, equality and valuing diversity policy</w:t>
      </w:r>
    </w:p>
    <w:p w14:paraId="73359DF7" w14:textId="4783B673"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r w:rsidRPr="0049232B">
        <w:rPr>
          <w:b w:val="0"/>
          <w:sz w:val="22"/>
          <w:szCs w:val="22"/>
        </w:rPr>
        <w:t xml:space="preserve">, this policy was </w:t>
      </w:r>
      <w:r w:rsidRPr="001801B0">
        <w:rPr>
          <w:b w:val="0"/>
          <w:sz w:val="22"/>
          <w:szCs w:val="22"/>
        </w:rPr>
        <w:t xml:space="preserve">adopted by </w:t>
      </w:r>
      <w:r w:rsidR="00B83824">
        <w:rPr>
          <w:b w:val="0"/>
          <w:i/>
          <w:iCs/>
          <w:sz w:val="22"/>
          <w:szCs w:val="22"/>
        </w:rPr>
        <w:t>Barlow Pre School</w:t>
      </w:r>
      <w:r w:rsidRPr="001801B0">
        <w:rPr>
          <w:b w:val="0"/>
          <w:sz w:val="22"/>
          <w:szCs w:val="22"/>
        </w:rPr>
        <w:t xml:space="preserve"> on </w:t>
      </w:r>
      <w:r w:rsidR="00B83824">
        <w:rPr>
          <w:b w:val="0"/>
          <w:sz w:val="22"/>
          <w:szCs w:val="22"/>
        </w:rPr>
        <w:t>23.4.2024</w:t>
      </w:r>
      <w:bookmarkStart w:id="0" w:name="_GoBack"/>
      <w:bookmarkEnd w:id="0"/>
      <w:r w:rsidRPr="001801B0">
        <w:rPr>
          <w:b w:val="0"/>
          <w:sz w:val="22"/>
          <w:szCs w:val="22"/>
        </w:rPr>
        <w:t>.</w:t>
      </w:r>
    </w:p>
    <w:p w14:paraId="6BD18F9B" w14:textId="4E6BEAD5" w:rsidR="00763841" w:rsidRPr="00B30505" w:rsidRDefault="006379FD" w:rsidP="00706CD4">
      <w:pPr>
        <w:autoSpaceDE w:val="0"/>
        <w:autoSpaceDN w:val="0"/>
        <w:adjustRightInd w:val="0"/>
        <w:spacing w:before="120" w:after="120" w:line="360" w:lineRule="auto"/>
        <w:rPr>
          <w:rFonts w:ascii="Arial" w:hAnsi="Arial" w:cs="Arial"/>
          <w:bCs/>
        </w:rPr>
      </w:pPr>
      <w:r w:rsidRPr="001801B0">
        <w:rPr>
          <w:rFonts w:ascii="Arial" w:hAnsi="Arial" w:cs="Arial"/>
          <w:bCs/>
          <w:sz w:val="22"/>
          <w:szCs w:val="22"/>
        </w:rPr>
        <w:t xml:space="preserve">All early </w:t>
      </w:r>
      <w:proofErr w:type="gramStart"/>
      <w:r w:rsidRPr="001801B0">
        <w:rPr>
          <w:rFonts w:ascii="Arial" w:hAnsi="Arial" w:cs="Arial"/>
          <w:bCs/>
          <w:sz w:val="22"/>
          <w:szCs w:val="22"/>
        </w:rPr>
        <w:t>years</w:t>
      </w:r>
      <w:proofErr w:type="gramEnd"/>
      <w:r w:rsidRPr="001801B0">
        <w:rPr>
          <w:rFonts w:ascii="Arial" w:hAnsi="Arial" w:cs="Arial"/>
          <w:bCs/>
          <w:sz w:val="22"/>
          <w:szCs w:val="22"/>
        </w:rPr>
        <w:t xml:space="preserve"> settings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001801B0">
        <w:rPr>
          <w:rFonts w:ascii="Arial" w:eastAsia="Calibri" w:hAnsi="Arial" w:cs="Arial"/>
          <w:bCs/>
          <w:sz w:val="22"/>
          <w:szCs w:val="22"/>
          <w:lang w:eastAsia="en-GB"/>
        </w:rPr>
        <w:t>or by failing to make a reasonable adjustment</w:t>
      </w:r>
      <w:r w:rsidRPr="001801B0">
        <w:rPr>
          <w:rFonts w:ascii="Arial" w:hAnsi="Arial" w:cs="Arial"/>
          <w:bCs/>
          <w:sz w:val="22"/>
          <w:szCs w:val="22"/>
        </w:rPr>
        <w:t xml:space="preserve"> to </w:t>
      </w:r>
      <w:r w:rsidRPr="001801B0">
        <w:rPr>
          <w:rFonts w:ascii="Arial" w:eastAsia="Calibri" w:hAnsi="Arial" w:cs="Arial"/>
          <w:bCs/>
          <w:sz w:val="22"/>
          <w:szCs w:val="22"/>
          <w:lang w:eastAsia="en-GB"/>
        </w:rPr>
        <w:t xml:space="preserve">any provision, </w:t>
      </w:r>
      <w:r w:rsidR="00446A70" w:rsidRPr="001801B0">
        <w:rPr>
          <w:rFonts w:ascii="Arial" w:eastAsia="Calibri" w:hAnsi="Arial" w:cs="Arial"/>
          <w:bCs/>
          <w:sz w:val="22"/>
          <w:szCs w:val="22"/>
          <w:lang w:eastAsia="en-GB"/>
        </w:rPr>
        <w:t>criterion,</w:t>
      </w:r>
      <w:r w:rsidRPr="001801B0">
        <w:rPr>
          <w:rFonts w:ascii="Arial" w:eastAsia="Calibri" w:hAnsi="Arial" w:cs="Arial"/>
          <w:bCs/>
          <w:sz w:val="22"/>
          <w:szCs w:val="22"/>
          <w:lang w:eastAsia="en-GB"/>
        </w:rPr>
        <w:t xml:space="preserve"> or practice</w:t>
      </w:r>
      <w:r w:rsidRPr="001801B0">
        <w:rPr>
          <w:rFonts w:ascii="Arial" w:hAnsi="Arial" w:cs="Arial"/>
          <w:bCs/>
          <w:sz w:val="22"/>
          <w:szCs w:val="22"/>
        </w:rPr>
        <w:t xml:space="preserve">. </w:t>
      </w:r>
      <w:r w:rsidRPr="001801B0">
        <w:rPr>
          <w:rFonts w:ascii="Arial" w:eastAsia="Calibri" w:hAnsi="Arial" w:cs="Arial"/>
          <w:bCs/>
          <w:sz w:val="22"/>
          <w:szCs w:val="22"/>
          <w:lang w:eastAsia="en-GB"/>
        </w:rPr>
        <w:t xml:space="preserve">This duty is anticipatory. </w:t>
      </w:r>
      <w:r w:rsidRPr="001801B0">
        <w:rPr>
          <w:rFonts w:ascii="Arial" w:hAnsi="Arial" w:cs="Arial"/>
          <w:bCs/>
          <w:sz w:val="22"/>
          <w:szCs w:val="22"/>
        </w:rPr>
        <w:t xml:space="preserve">Settings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001801B0">
        <w:rPr>
          <w:rFonts w:ascii="Arial" w:hAnsi="Arial" w:cs="Arial"/>
          <w:bCs/>
          <w:sz w:val="22"/>
          <w:szCs w:val="22"/>
        </w:rPr>
        <w:t>marriage,</w:t>
      </w:r>
      <w:r w:rsidRPr="001801B0">
        <w:rPr>
          <w:rFonts w:ascii="Arial" w:hAnsi="Arial" w:cs="Arial"/>
          <w:bCs/>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a</w:t>
      </w:r>
      <w:r w:rsidRPr="004254BD">
        <w:t>waren</w:t>
      </w:r>
      <w:r w:rsidRPr="003768C5">
        <w:t xml:space="preserve">ess and knowledge of relevant barriers to inclusion for </w:t>
      </w:r>
      <w:r w:rsidR="004254BD">
        <w:t>those</w:t>
      </w:r>
      <w:r w:rsidRPr="003768C5">
        <w:t xml:space="preserve"> with a protected characteristic 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lastRenderedPageBreak/>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disadvantaged may also encounter)</w:t>
      </w:r>
      <w:r w:rsidR="006379FD" w:rsidRPr="00C83538">
        <w:rPr>
          <w:rFonts w:ascii="Arial" w:hAnsi="Arial" w:cs="Arial"/>
          <w:sz w:val="22"/>
          <w:szCs w:val="22"/>
        </w:rPr>
        <w:t>. We will not tolerate behaviour from an adult which demonstrates dislike and prejudice towards groups and individuals living outside the UK (</w:t>
      </w:r>
      <w:r w:rsidR="006379FD" w:rsidRPr="00C83538">
        <w:rPr>
          <w:rFonts w:ascii="Arial" w:hAnsi="Arial" w:cs="Arial"/>
          <w:b/>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416E960"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childcare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78285FE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01.1b 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w:t>
      </w:r>
      <w:proofErr w:type="spellStart"/>
      <w:r w:rsidRPr="00CD7EE5">
        <w:rPr>
          <w:rFonts w:ascii="Arial" w:hAnsi="Arial" w:cs="Arial"/>
          <w:sz w:val="22"/>
          <w:szCs w:val="22"/>
        </w:rPr>
        <w:t>lingualism</w:t>
      </w:r>
      <w:proofErr w:type="spellEnd"/>
      <w:r w:rsidRPr="00CD7EE5">
        <w:rPr>
          <w:rFonts w:ascii="Arial" w:hAnsi="Arial" w:cs="Arial"/>
          <w:sz w:val="22"/>
          <w:szCs w:val="22"/>
        </w:rPr>
        <w:t xml:space="preserve">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6DD59EAE"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276EAFF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practitioners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27A12">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2A488692"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2014</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5CBC663A" w:rsidR="00763841" w:rsidRDefault="00C46269" w:rsidP="00706CD4">
      <w:pPr>
        <w:spacing w:before="120" w:after="120" w:line="360" w:lineRule="auto"/>
      </w:pPr>
      <w:r w:rsidRPr="00230DB7">
        <w:rPr>
          <w:rFonts w:ascii="Arial" w:hAnsi="Arial" w:cs="Arial"/>
          <w:sz w:val="22"/>
          <w:szCs w:val="22"/>
        </w:rPr>
        <w:lastRenderedPageBreak/>
        <w:t xml:space="preserve">Guide to the Equality Act and Good Practice (Pre-school Learning Alliance </w:t>
      </w:r>
      <w:r w:rsidR="00815BEF" w:rsidRPr="00230DB7">
        <w:rPr>
          <w:rFonts w:ascii="Arial" w:hAnsi="Arial" w:cs="Arial"/>
          <w:sz w:val="22"/>
          <w:szCs w:val="22"/>
        </w:rPr>
        <w:t>2015)</w:t>
      </w:r>
    </w:p>
    <w:sectPr w:rsidR="00763841"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7A020" w14:textId="77777777" w:rsidR="00CA0E13" w:rsidRDefault="00CA0E13" w:rsidP="00E07382">
      <w:r>
        <w:separator/>
      </w:r>
    </w:p>
  </w:endnote>
  <w:endnote w:type="continuationSeparator" w:id="0">
    <w:p w14:paraId="236953BA" w14:textId="77777777" w:rsidR="00CA0E13" w:rsidRDefault="00CA0E13" w:rsidP="00E07382">
      <w:r>
        <w:continuationSeparator/>
      </w:r>
    </w:p>
  </w:endnote>
  <w:endnote w:type="continuationNotice" w:id="1">
    <w:p w14:paraId="7D129EF5" w14:textId="77777777" w:rsidR="00CA0E13" w:rsidRDefault="00CA0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AD7B" w14:textId="7777777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0E073" w14:textId="77777777" w:rsidR="00CA0E13" w:rsidRDefault="00CA0E13" w:rsidP="00E07382">
      <w:r>
        <w:separator/>
      </w:r>
    </w:p>
  </w:footnote>
  <w:footnote w:type="continuationSeparator" w:id="0">
    <w:p w14:paraId="3AAF9EA6" w14:textId="77777777" w:rsidR="00CA0E13" w:rsidRDefault="00CA0E13" w:rsidP="00E07382">
      <w:r>
        <w:continuationSeparator/>
      </w:r>
    </w:p>
  </w:footnote>
  <w:footnote w:type="continuationNotice" w:id="1">
    <w:p w14:paraId="2DCF69EB" w14:textId="77777777" w:rsidR="00CA0E13" w:rsidRDefault="00CA0E1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813B" w14:textId="77777777" w:rsidR="00125204" w:rsidRDefault="0012520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4"/>
  </w:num>
  <w:num w:numId="2">
    <w:abstractNumId w:val="45"/>
  </w:num>
  <w:num w:numId="3">
    <w:abstractNumId w:val="75"/>
  </w:num>
  <w:num w:numId="4">
    <w:abstractNumId w:val="74"/>
  </w:num>
  <w:num w:numId="5">
    <w:abstractNumId w:val="64"/>
  </w:num>
  <w:num w:numId="6">
    <w:abstractNumId w:val="29"/>
  </w:num>
  <w:num w:numId="7">
    <w:abstractNumId w:val="65"/>
  </w:num>
  <w:num w:numId="8">
    <w:abstractNumId w:val="83"/>
  </w:num>
  <w:num w:numId="9">
    <w:abstractNumId w:val="37"/>
  </w:num>
  <w:num w:numId="10">
    <w:abstractNumId w:val="38"/>
  </w:num>
  <w:num w:numId="11">
    <w:abstractNumId w:val="80"/>
  </w:num>
  <w:num w:numId="12">
    <w:abstractNumId w:val="33"/>
  </w:num>
  <w:num w:numId="13">
    <w:abstractNumId w:val="18"/>
  </w:num>
  <w:num w:numId="14">
    <w:abstractNumId w:val="49"/>
  </w:num>
  <w:num w:numId="15">
    <w:abstractNumId w:val="68"/>
  </w:num>
  <w:num w:numId="16">
    <w:abstractNumId w:val="67"/>
  </w:num>
  <w:num w:numId="17">
    <w:abstractNumId w:val="46"/>
  </w:num>
  <w:num w:numId="18">
    <w:abstractNumId w:val="41"/>
  </w:num>
  <w:num w:numId="19">
    <w:abstractNumId w:val="16"/>
  </w:num>
  <w:num w:numId="20">
    <w:abstractNumId w:val="25"/>
  </w:num>
  <w:num w:numId="21">
    <w:abstractNumId w:val="47"/>
  </w:num>
  <w:num w:numId="22">
    <w:abstractNumId w:val="66"/>
  </w:num>
  <w:num w:numId="23">
    <w:abstractNumId w:val="26"/>
  </w:num>
  <w:num w:numId="24">
    <w:abstractNumId w:val="35"/>
  </w:num>
  <w:num w:numId="25">
    <w:abstractNumId w:val="17"/>
  </w:num>
  <w:num w:numId="26">
    <w:abstractNumId w:val="34"/>
  </w:num>
  <w:num w:numId="27">
    <w:abstractNumId w:val="1"/>
  </w:num>
  <w:num w:numId="28">
    <w:abstractNumId w:val="71"/>
  </w:num>
  <w:num w:numId="29">
    <w:abstractNumId w:val="54"/>
  </w:num>
  <w:num w:numId="30">
    <w:abstractNumId w:val="76"/>
  </w:num>
  <w:num w:numId="31">
    <w:abstractNumId w:val="7"/>
  </w:num>
  <w:num w:numId="32">
    <w:abstractNumId w:val="4"/>
  </w:num>
  <w:num w:numId="33">
    <w:abstractNumId w:val="32"/>
  </w:num>
  <w:num w:numId="34">
    <w:abstractNumId w:val="14"/>
  </w:num>
  <w:num w:numId="35">
    <w:abstractNumId w:val="60"/>
  </w:num>
  <w:num w:numId="36">
    <w:abstractNumId w:val="19"/>
  </w:num>
  <w:num w:numId="37">
    <w:abstractNumId w:val="50"/>
  </w:num>
  <w:num w:numId="38">
    <w:abstractNumId w:val="72"/>
  </w:num>
  <w:num w:numId="39">
    <w:abstractNumId w:val="10"/>
  </w:num>
  <w:num w:numId="40">
    <w:abstractNumId w:val="2"/>
  </w:num>
  <w:num w:numId="41">
    <w:abstractNumId w:val="15"/>
  </w:num>
  <w:num w:numId="42">
    <w:abstractNumId w:val="42"/>
  </w:num>
  <w:num w:numId="43">
    <w:abstractNumId w:val="78"/>
  </w:num>
  <w:num w:numId="44">
    <w:abstractNumId w:val="57"/>
  </w:num>
  <w:num w:numId="45">
    <w:abstractNumId w:val="20"/>
  </w:num>
  <w:num w:numId="46">
    <w:abstractNumId w:val="51"/>
  </w:num>
  <w:num w:numId="47">
    <w:abstractNumId w:val="27"/>
  </w:num>
  <w:num w:numId="48">
    <w:abstractNumId w:val="40"/>
  </w:num>
  <w:num w:numId="49">
    <w:abstractNumId w:val="86"/>
  </w:num>
  <w:num w:numId="50">
    <w:abstractNumId w:val="22"/>
  </w:num>
  <w:num w:numId="51">
    <w:abstractNumId w:val="52"/>
  </w:num>
  <w:num w:numId="52">
    <w:abstractNumId w:val="63"/>
  </w:num>
  <w:num w:numId="53">
    <w:abstractNumId w:val="24"/>
  </w:num>
  <w:num w:numId="54">
    <w:abstractNumId w:val="0"/>
  </w:num>
  <w:num w:numId="55">
    <w:abstractNumId w:val="70"/>
  </w:num>
  <w:num w:numId="56">
    <w:abstractNumId w:val="6"/>
  </w:num>
  <w:num w:numId="57">
    <w:abstractNumId w:val="43"/>
  </w:num>
  <w:num w:numId="58">
    <w:abstractNumId w:val="28"/>
  </w:num>
  <w:num w:numId="59">
    <w:abstractNumId w:val="3"/>
  </w:num>
  <w:num w:numId="60">
    <w:abstractNumId w:val="23"/>
  </w:num>
  <w:num w:numId="61">
    <w:abstractNumId w:val="77"/>
  </w:num>
  <w:num w:numId="62">
    <w:abstractNumId w:val="36"/>
  </w:num>
  <w:num w:numId="63">
    <w:abstractNumId w:val="9"/>
  </w:num>
  <w:num w:numId="64">
    <w:abstractNumId w:val="48"/>
  </w:num>
  <w:num w:numId="65">
    <w:abstractNumId w:val="55"/>
  </w:num>
  <w:num w:numId="66">
    <w:abstractNumId w:val="8"/>
  </w:num>
  <w:num w:numId="67">
    <w:abstractNumId w:val="81"/>
  </w:num>
  <w:num w:numId="68">
    <w:abstractNumId w:val="62"/>
  </w:num>
  <w:num w:numId="69">
    <w:abstractNumId w:val="30"/>
  </w:num>
  <w:num w:numId="70">
    <w:abstractNumId w:val="5"/>
  </w:num>
  <w:num w:numId="71">
    <w:abstractNumId w:val="87"/>
  </w:num>
  <w:num w:numId="72">
    <w:abstractNumId w:val="31"/>
  </w:num>
  <w:num w:numId="73">
    <w:abstractNumId w:val="85"/>
  </w:num>
  <w:num w:numId="74">
    <w:abstractNumId w:val="39"/>
  </w:num>
  <w:num w:numId="75">
    <w:abstractNumId w:val="82"/>
  </w:num>
  <w:num w:numId="76">
    <w:abstractNumId w:val="79"/>
  </w:num>
  <w:num w:numId="77">
    <w:abstractNumId w:val="53"/>
  </w:num>
  <w:num w:numId="78">
    <w:abstractNumId w:val="73"/>
  </w:num>
  <w:num w:numId="79">
    <w:abstractNumId w:val="44"/>
  </w:num>
  <w:num w:numId="80">
    <w:abstractNumId w:val="21"/>
  </w:num>
  <w:num w:numId="81">
    <w:abstractNumId w:val="59"/>
  </w:num>
  <w:num w:numId="82">
    <w:abstractNumId w:val="69"/>
  </w:num>
  <w:num w:numId="83">
    <w:abstractNumId w:val="13"/>
  </w:num>
  <w:num w:numId="84">
    <w:abstractNumId w:val="11"/>
  </w:num>
  <w:num w:numId="85">
    <w:abstractNumId w:val="61"/>
  </w:num>
  <w:num w:numId="86">
    <w:abstractNumId w:val="12"/>
  </w:num>
  <w:num w:numId="87">
    <w:abstractNumId w:val="56"/>
  </w:num>
  <w:num w:numId="88">
    <w:abstractNumId w:val="58"/>
  </w:num>
  <w:num w:numId="8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2BD9"/>
    <w:rsid w:val="000671E6"/>
    <w:rsid w:val="000775FE"/>
    <w:rsid w:val="000776CC"/>
    <w:rsid w:val="000814E2"/>
    <w:rsid w:val="0008611F"/>
    <w:rsid w:val="000968FA"/>
    <w:rsid w:val="000A71DD"/>
    <w:rsid w:val="000B0234"/>
    <w:rsid w:val="000C2C3F"/>
    <w:rsid w:val="000C5208"/>
    <w:rsid w:val="000C5E9F"/>
    <w:rsid w:val="000C7227"/>
    <w:rsid w:val="000D07F2"/>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134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0ACE"/>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27D40"/>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3824"/>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2D92"/>
    <w:rsid w:val="00C77D90"/>
    <w:rsid w:val="00C82766"/>
    <w:rsid w:val="00C82840"/>
    <w:rsid w:val="00C83538"/>
    <w:rsid w:val="00C85783"/>
    <w:rsid w:val="00C85BC3"/>
    <w:rsid w:val="00C92559"/>
    <w:rsid w:val="00C95216"/>
    <w:rsid w:val="00C97579"/>
    <w:rsid w:val="00CA0E13"/>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customStyle="1"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6F3CD5-2C34-466C-967F-1AA0E7CA8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5</cp:revision>
  <cp:lastPrinted>2011-11-21T12:20:00Z</cp:lastPrinted>
  <dcterms:created xsi:type="dcterms:W3CDTF">2021-09-16T18:09:00Z</dcterms:created>
  <dcterms:modified xsi:type="dcterms:W3CDTF">2024-06-11T18:09:00Z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